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52E" w:rsidRDefault="00DB252E" w:rsidP="008B31EA">
      <w:pPr>
        <w:spacing w:line="480" w:lineRule="auto"/>
        <w:rPr>
          <w:b/>
        </w:rPr>
      </w:pPr>
    </w:p>
    <w:p w:rsidR="00325EEA" w:rsidRPr="00DB252E" w:rsidRDefault="00325EEA" w:rsidP="00DB252E">
      <w:pPr>
        <w:spacing w:line="480" w:lineRule="auto"/>
        <w:jc w:val="center"/>
        <w:rPr>
          <w:b/>
        </w:rPr>
      </w:pPr>
      <w:r w:rsidRPr="00DB252E">
        <w:rPr>
          <w:b/>
        </w:rPr>
        <w:t>“Avatar” Signature Assignment</w:t>
      </w:r>
    </w:p>
    <w:p w:rsidR="00DB252E" w:rsidRDefault="00DB252E" w:rsidP="00DB252E">
      <w:pPr>
        <w:spacing w:line="480" w:lineRule="auto"/>
        <w:jc w:val="center"/>
      </w:pPr>
    </w:p>
    <w:p w:rsidR="008B31EA" w:rsidRDefault="008B31EA" w:rsidP="00DB252E">
      <w:pPr>
        <w:spacing w:line="480" w:lineRule="auto"/>
        <w:jc w:val="center"/>
      </w:pPr>
    </w:p>
    <w:p w:rsidR="00DB252E" w:rsidRDefault="00DB252E" w:rsidP="00DB252E">
      <w:pPr>
        <w:spacing w:line="480" w:lineRule="auto"/>
      </w:pPr>
    </w:p>
    <w:p w:rsidR="00325EEA" w:rsidRPr="00DB252E" w:rsidRDefault="00325EEA" w:rsidP="00DB252E">
      <w:pPr>
        <w:spacing w:line="480" w:lineRule="auto"/>
        <w:jc w:val="center"/>
      </w:pPr>
      <w:bookmarkStart w:id="0" w:name="_GoBack"/>
      <w:bookmarkEnd w:id="0"/>
      <w:r w:rsidRPr="00DB252E">
        <w:t>Name</w:t>
      </w:r>
    </w:p>
    <w:p w:rsidR="00325EEA" w:rsidRPr="00DB252E" w:rsidRDefault="00325EEA" w:rsidP="00DB252E">
      <w:pPr>
        <w:spacing w:line="480" w:lineRule="auto"/>
        <w:jc w:val="center"/>
      </w:pPr>
      <w:r w:rsidRPr="00DB252E">
        <w:t>Institution of Affiliation</w:t>
      </w:r>
    </w:p>
    <w:p w:rsidR="00325EEA" w:rsidRPr="00DB252E" w:rsidRDefault="00325EEA" w:rsidP="00DB252E">
      <w:pPr>
        <w:spacing w:line="480" w:lineRule="auto"/>
        <w:jc w:val="center"/>
      </w:pPr>
      <w:r w:rsidRPr="00DB252E">
        <w:t>Course Code and Name</w:t>
      </w:r>
    </w:p>
    <w:p w:rsidR="00325EEA" w:rsidRPr="00DB252E" w:rsidRDefault="00325EEA" w:rsidP="00DB252E">
      <w:pPr>
        <w:tabs>
          <w:tab w:val="left" w:pos="1500"/>
        </w:tabs>
        <w:spacing w:line="480" w:lineRule="auto"/>
        <w:jc w:val="center"/>
      </w:pPr>
      <w:r w:rsidRPr="00DB252E">
        <w:t>Professor</w:t>
      </w:r>
    </w:p>
    <w:p w:rsidR="00325EEA" w:rsidRPr="00DB252E" w:rsidRDefault="00325EEA" w:rsidP="00DB252E">
      <w:pPr>
        <w:spacing w:line="480" w:lineRule="auto"/>
        <w:jc w:val="center"/>
      </w:pPr>
      <w:r w:rsidRPr="00DB252E">
        <w:t>Date</w:t>
      </w:r>
    </w:p>
    <w:p w:rsidR="00DB252E" w:rsidRDefault="00DB252E">
      <w:r>
        <w:br w:type="page"/>
      </w:r>
    </w:p>
    <w:p w:rsidR="00325EEA" w:rsidRPr="008B31EA" w:rsidRDefault="00FC0D24" w:rsidP="008B31EA">
      <w:pPr>
        <w:spacing w:line="480" w:lineRule="auto"/>
        <w:jc w:val="center"/>
        <w:rPr>
          <w:b/>
        </w:rPr>
      </w:pPr>
      <w:r w:rsidRPr="008B31EA">
        <w:rPr>
          <w:b/>
        </w:rPr>
        <w:lastRenderedPageBreak/>
        <w:t>Bibliographi</w:t>
      </w:r>
      <w:r w:rsidR="00325EEA" w:rsidRPr="008B31EA">
        <w:rPr>
          <w:b/>
        </w:rPr>
        <w:t>cal</w:t>
      </w:r>
      <w:r w:rsidRPr="008B31EA">
        <w:rPr>
          <w:b/>
        </w:rPr>
        <w:t xml:space="preserve"> Essay</w:t>
      </w:r>
    </w:p>
    <w:p w:rsidR="00257AE3" w:rsidRPr="00DB252E" w:rsidRDefault="002A5CCD" w:rsidP="00DB252E">
      <w:pPr>
        <w:spacing w:line="480" w:lineRule="auto"/>
        <w:ind w:firstLine="720"/>
      </w:pPr>
      <w:r w:rsidRPr="00DB252E">
        <w:t xml:space="preserve">The fictional character is </w:t>
      </w:r>
      <w:r w:rsidRPr="00DB252E">
        <w:rPr>
          <w:i/>
        </w:rPr>
        <w:t xml:space="preserve">Octavia </w:t>
      </w:r>
      <w:proofErr w:type="spellStart"/>
      <w:r w:rsidRPr="00DB252E">
        <w:rPr>
          <w:i/>
        </w:rPr>
        <w:t>Bloodreina</w:t>
      </w:r>
      <w:proofErr w:type="spellEnd"/>
      <w:r w:rsidRPr="00DB252E">
        <w:t>, a female Native American of Red Indian ethnicity. She was born on 12</w:t>
      </w:r>
      <w:r w:rsidRPr="00DB252E">
        <w:rPr>
          <w:vertAlign w:val="superscript"/>
        </w:rPr>
        <w:t>th</w:t>
      </w:r>
      <w:r w:rsidRPr="00DB252E">
        <w:t xml:space="preserve"> February 1474 to a family of indigenous American farmers who lived in stratified societies. Her place of birth coincides with the early settlement of the pre-Columbian population that occupied the Northern parts of the country north of </w:t>
      </w:r>
      <w:r w:rsidRPr="00DB252E">
        <w:rPr>
          <w:i/>
        </w:rPr>
        <w:t>Rio Grande</w:t>
      </w:r>
      <w:r w:rsidR="00325EEA" w:rsidRPr="00DB252E">
        <w:rPr>
          <w:i/>
        </w:rPr>
        <w:t xml:space="preserve"> </w:t>
      </w:r>
      <w:r w:rsidR="00325EEA" w:rsidRPr="00DB252E">
        <w:t>(</w:t>
      </w:r>
      <w:r w:rsidR="00DB252E">
        <w:t xml:space="preserve">Ehlers &amp; </w:t>
      </w:r>
      <w:proofErr w:type="spellStart"/>
      <w:r w:rsidR="00DB252E">
        <w:t>Gibbard</w:t>
      </w:r>
      <w:proofErr w:type="spellEnd"/>
      <w:r w:rsidR="00DB252E">
        <w:t>, 2004</w:t>
      </w:r>
      <w:r w:rsidR="00325EEA" w:rsidRPr="00DB252E">
        <w:t>)</w:t>
      </w:r>
      <w:r w:rsidRPr="00DB252E">
        <w:t xml:space="preserve">. </w:t>
      </w:r>
      <w:r w:rsidRPr="00F00AC8">
        <w:rPr>
          <w:i/>
        </w:rPr>
        <w:t>Octavia</w:t>
      </w:r>
      <w:r w:rsidRPr="00DB252E">
        <w:t xml:space="preserve"> was introduced early to the nature and ways of her people and came to practice their culture</w:t>
      </w:r>
      <w:r w:rsidR="009C66F7" w:rsidRPr="00DB252E">
        <w:t xml:space="preserve"> </w:t>
      </w:r>
      <w:r w:rsidR="006347AD" w:rsidRPr="00DB252E">
        <w:t>where land was communally owned and religion where they strongly believed in spirits that were found in nature with the people tasked with the responsibility of living in harmony with nature (</w:t>
      </w:r>
      <w:r w:rsidR="00325EEA" w:rsidRPr="00DB252E">
        <w:t>History Central, 2020</w:t>
      </w:r>
      <w:r w:rsidR="006347AD" w:rsidRPr="00DB252E">
        <w:t>).  A</w:t>
      </w:r>
      <w:r w:rsidR="009C66F7" w:rsidRPr="00DB252E">
        <w:t>side from continuing the family’</w:t>
      </w:r>
      <w:r w:rsidR="006347AD" w:rsidRPr="00DB252E">
        <w:t xml:space="preserve">s legacy as a renowned farmer, </w:t>
      </w:r>
      <w:r w:rsidR="006347AD" w:rsidRPr="00F00AC8">
        <w:rPr>
          <w:i/>
        </w:rPr>
        <w:t>Octavia</w:t>
      </w:r>
      <w:r w:rsidR="006347AD" w:rsidRPr="00DB252E">
        <w:t xml:space="preserve"> became one of the Shamans, the religious leader in her family. </w:t>
      </w:r>
      <w:r w:rsidR="009C66F7" w:rsidRPr="00DB252E">
        <w:t xml:space="preserve">In personality traits, she was a strong leader who led her household to successful </w:t>
      </w:r>
      <w:r w:rsidR="006347AD" w:rsidRPr="00DB252E">
        <w:t>harvests, trade</w:t>
      </w:r>
      <w:r w:rsidR="006400E1" w:rsidRPr="00DB252E">
        <w:t xml:space="preserve"> with other tribes</w:t>
      </w:r>
      <w:r w:rsidR="006347AD" w:rsidRPr="00DB252E">
        <w:t xml:space="preserve">, </w:t>
      </w:r>
      <w:r w:rsidR="009C66F7" w:rsidRPr="00DB252E">
        <w:t>and land exploration escapades in search of fertile soil for cultivation</w:t>
      </w:r>
      <w:r w:rsidR="006347AD" w:rsidRPr="00DB252E">
        <w:t xml:space="preserve">. </w:t>
      </w:r>
      <w:r w:rsidR="006400E1" w:rsidRPr="00DB252E">
        <w:t xml:space="preserve">The chosen avatar for </w:t>
      </w:r>
      <w:r w:rsidR="006400E1" w:rsidRPr="00F00AC8">
        <w:rPr>
          <w:i/>
        </w:rPr>
        <w:t>Octavia</w:t>
      </w:r>
      <w:r w:rsidR="006400E1" w:rsidRPr="00DB252E">
        <w:t xml:space="preserve"> is </w:t>
      </w:r>
      <w:r w:rsidR="006400E1" w:rsidRPr="00F00AC8">
        <w:rPr>
          <w:i/>
        </w:rPr>
        <w:t>Mulan</w:t>
      </w:r>
      <w:r w:rsidR="006400E1" w:rsidRPr="00DB252E">
        <w:t xml:space="preserve">, the modern day representation of defiance of cultural norms to self-actualize for higher purpose. I chose this avatar because it represents the expertise, skills, bravery, and strength of </w:t>
      </w:r>
      <w:r w:rsidR="006400E1" w:rsidRPr="00F00AC8">
        <w:rPr>
          <w:i/>
        </w:rPr>
        <w:t>Octavia</w:t>
      </w:r>
      <w:r w:rsidR="006400E1" w:rsidRPr="00DB252E">
        <w:t xml:space="preserve"> as a leader. She was the head of her household and tribe not only in religion but also led successful trade between her tribe and other tribes, and land exploration for fertile land for cultivation. In exploration, she successful led her tribe to the Southwest contributing to what would become the </w:t>
      </w:r>
      <w:r w:rsidR="006400E1" w:rsidRPr="00DB252E">
        <w:rPr>
          <w:i/>
        </w:rPr>
        <w:t>Pueblos</w:t>
      </w:r>
      <w:r w:rsidR="006400E1" w:rsidRPr="00DB252E">
        <w:t xml:space="preserve">, the natives of the Southwest who were skilled farmers and </w:t>
      </w:r>
      <w:r w:rsidR="00EC4EA8" w:rsidRPr="00DB252E">
        <w:t>known for growing many crops using irrigation canals to direct water to their farms for farming (</w:t>
      </w:r>
      <w:r w:rsidR="00DB252E">
        <w:t>Wells &amp; Read, 2002</w:t>
      </w:r>
      <w:r w:rsidR="00EC4EA8" w:rsidRPr="00DB252E">
        <w:t>). She and her tribe resided in the Southwest until her final demise. I chose the 15</w:t>
      </w:r>
      <w:r w:rsidR="00EC4EA8" w:rsidRPr="00DB252E">
        <w:rPr>
          <w:vertAlign w:val="superscript"/>
        </w:rPr>
        <w:t>th</w:t>
      </w:r>
      <w:r w:rsidR="00EC4EA8" w:rsidRPr="00DB252E">
        <w:t xml:space="preserve"> century pre-Columbus time period because it represented the pure American origin and culture devoid of European influence. It is an interesting time period to study to understand the earliest culture of the indigenous Americans </w:t>
      </w:r>
      <w:r w:rsidR="00EC4EA8" w:rsidRPr="00DB252E">
        <w:lastRenderedPageBreak/>
        <w:t xml:space="preserve">which had positioned the woman as a valued member of the society and a leader of their households. The men joined their wives’ families on getting married and the marital rights were bestowed and accorded to the women unlike the practice in modern society. This explains why I chose a female character as a figure head in the society. </w:t>
      </w:r>
    </w:p>
    <w:p w:rsidR="00EC4EA8" w:rsidRPr="00DB252E" w:rsidRDefault="00EC4EA8" w:rsidP="00DB252E">
      <w:pPr>
        <w:spacing w:line="480" w:lineRule="auto"/>
        <w:ind w:firstLine="720"/>
      </w:pPr>
      <w:r w:rsidRPr="00DB252E">
        <w:t xml:space="preserve">One major historically relevant ethical dilemma or moral choice that the character faced in the time period that she was living is the ethical dilemma as to how to relate with the invading Europeans. The character becomes an adult around 1492 when Columbus sailed the ocean blue to “discover” America. She became </w:t>
      </w:r>
      <w:r w:rsidR="000A71D8" w:rsidRPr="00DB252E">
        <w:t>a leader of her tribe around the time Europeans had already invaded America and were looking to control the region. The ethical dilemma stems from the conflict in cultural observation where the Europea</w:t>
      </w:r>
      <w:r w:rsidR="00E07672" w:rsidRPr="00DB252E">
        <w:t xml:space="preserve">ns would not respect her people’s culture like showing respect to nature that was the home of the spirits that were at the core of their religion. The ethical dilemma was on how to relate with these invaders which was further complicated by her position as a woman in the society. The invading Europeans believed in leaders in men and not women and hence the questions of whether they would accept her rule and authority as the leader of her tribe. The impact that this </w:t>
      </w:r>
      <w:r w:rsidR="004F0B7A" w:rsidRPr="00DB252E">
        <w:t xml:space="preserve">ethical and moral dilemma had on her life was that it made her question her beliefs and personal values as pertaining hospitality versus the respect of her religion. It created in her life a moment of conflict between her personal values and believes and those of her religion. </w:t>
      </w:r>
    </w:p>
    <w:p w:rsidR="004F0B7A" w:rsidRPr="00DB252E" w:rsidRDefault="004F0B7A" w:rsidP="00DB252E">
      <w:pPr>
        <w:spacing w:line="480" w:lineRule="auto"/>
        <w:ind w:firstLine="720"/>
      </w:pPr>
      <w:r w:rsidRPr="00DB252E">
        <w:t xml:space="preserve">The primary source document relevant to the era </w:t>
      </w:r>
      <w:r w:rsidRPr="00F00AC8">
        <w:rPr>
          <w:i/>
        </w:rPr>
        <w:t>Octavia</w:t>
      </w:r>
      <w:r w:rsidRPr="00DB252E">
        <w:t xml:space="preserve"> lived in is </w:t>
      </w:r>
      <w:r w:rsidR="006F41B0" w:rsidRPr="00DB252E">
        <w:rPr>
          <w:i/>
        </w:rPr>
        <w:t>The Americas before and after 1492: Current Geographical Research</w:t>
      </w:r>
      <w:r w:rsidR="006F41B0" w:rsidRPr="00DB252E">
        <w:t xml:space="preserve"> (</w:t>
      </w:r>
      <w:proofErr w:type="spellStart"/>
      <w:r w:rsidR="009C6FB9" w:rsidRPr="00DB252E">
        <w:t>Butzer</w:t>
      </w:r>
      <w:proofErr w:type="spellEnd"/>
      <w:r w:rsidR="009C6FB9" w:rsidRPr="00DB252E">
        <w:t>, 1992</w:t>
      </w:r>
      <w:r w:rsidR="006F41B0" w:rsidRPr="00DB252E">
        <w:t xml:space="preserve">). This source analyses the practices of the Native Americans before 1492 and that of the Colonialists in term of land use and the effects that it had on the environment. Also analyzed within this primary source is the myth of the Indians, their labor intensive and technological sophistication of pre-Columbian </w:t>
      </w:r>
      <w:r w:rsidR="006F41B0" w:rsidRPr="00DB252E">
        <w:lastRenderedPageBreak/>
        <w:t>agriculture in many areas of the country, the human implication and landscape impact of catastrophic indigenous depopulation, the subsequent landscape transformation, diffusions, continuity, and syncretism in the residual indigenous landscapes that occurred following Spanish settlement, and the divergent policies and impacts of French and British colonization (</w:t>
      </w:r>
      <w:proofErr w:type="spellStart"/>
      <w:r w:rsidR="009C6FB9" w:rsidRPr="00DB252E">
        <w:t>Butzer</w:t>
      </w:r>
      <w:proofErr w:type="spellEnd"/>
      <w:r w:rsidR="009C6FB9" w:rsidRPr="00DB252E">
        <w:t>, 1992</w:t>
      </w:r>
      <w:r w:rsidR="006F41B0" w:rsidRPr="00DB252E">
        <w:t xml:space="preserve">). This primary source is reliable for creating my character because it provides adequate background information about the practices and myths of the indigenous Americans that can inform on the culture and the nature of the population from which the character is part of, aside from being a peer-reviewed articles which bears additional credibility as a source of information. Lastly, it compares the practices of the </w:t>
      </w:r>
      <w:r w:rsidR="009C6FB9" w:rsidRPr="00DB252E">
        <w:t>N</w:t>
      </w:r>
      <w:r w:rsidR="006F41B0" w:rsidRPr="00DB252E">
        <w:t xml:space="preserve">ative Americans </w:t>
      </w:r>
      <w:r w:rsidR="009C6FB9" w:rsidRPr="00DB252E">
        <w:t xml:space="preserve">before and after European influence and this can inform on by how much the culture has changed since the inception of colonialism in America. </w:t>
      </w:r>
    </w:p>
    <w:p w:rsidR="009C6FB9" w:rsidRPr="00DB252E" w:rsidRDefault="009C6FB9" w:rsidP="00DB252E">
      <w:pPr>
        <w:spacing w:line="480" w:lineRule="auto"/>
        <w:ind w:firstLine="720"/>
      </w:pPr>
      <w:r w:rsidRPr="00DB252E">
        <w:t xml:space="preserve">The character’s cultural background is that synonymous with that of the Native Americans. She was a farmer like her ancestors before her and a renowned religious leader in her tribe. In social-political class, she was the head of her household and tribe, and an exemplary leader in trade with other tribes. The historical setting of the character is 1474 to 1555. She assumed leadership roles for her tribe at the time Columbus sailed the ocean blue to “discover” America. She was the leader of her people when America was first colonialized by the Europeans. The forces that have shaped my character’s </w:t>
      </w:r>
      <w:r w:rsidR="0091165A" w:rsidRPr="00DB252E">
        <w:t xml:space="preserve">life and </w:t>
      </w:r>
      <w:r w:rsidR="00D43FB3" w:rsidRPr="00DB252E">
        <w:t>activities</w:t>
      </w:r>
      <w:r w:rsidR="0091165A" w:rsidRPr="00DB252E">
        <w:t xml:space="preserve"> include assuming leadership roles in the social, economic, religious, and po</w:t>
      </w:r>
      <w:r w:rsidR="00D43FB3" w:rsidRPr="00DB252E">
        <w:t>litical context of her society besides b</w:t>
      </w:r>
      <w:r w:rsidR="0091165A" w:rsidRPr="00DB252E">
        <w:t xml:space="preserve">eing a </w:t>
      </w:r>
      <w:r w:rsidR="00D43FB3" w:rsidRPr="00DB252E">
        <w:t>renowned farmer and a trader.</w:t>
      </w:r>
      <w:r w:rsidR="0091165A" w:rsidRPr="00DB252E">
        <w:t xml:space="preserve"> </w:t>
      </w:r>
      <w:r w:rsidR="00D43FB3" w:rsidRPr="00DB252E">
        <w:t xml:space="preserve">Regarding global forces, her exposure to the invading Europeans led to the diffusion of her culture and the immense loss of her people that also helped to mold her into a resilient and strong leader opposed to colonialisms. She fits into the </w:t>
      </w:r>
      <w:r w:rsidR="0035425F" w:rsidRPr="00DB252E">
        <w:t>whole historical narrative</w:t>
      </w:r>
      <w:r w:rsidR="00D43FB3" w:rsidRPr="00DB252E">
        <w:t xml:space="preserve"> of America that we have discussed in class by representing the </w:t>
      </w:r>
      <w:r w:rsidR="0035425F" w:rsidRPr="00DB252E">
        <w:t xml:space="preserve">way of life of </w:t>
      </w:r>
      <w:r w:rsidR="0035425F" w:rsidRPr="00DB252E">
        <w:lastRenderedPageBreak/>
        <w:t xml:space="preserve">the indigenous Americans in the pre-Columbus period, the way their lives changed following their interaction with Europeans invading their lands, and as a representative of the </w:t>
      </w:r>
      <w:r w:rsidR="00D43FB3" w:rsidRPr="00DB252E">
        <w:t xml:space="preserve">tribal leaders who helped to lead rebellion against the European colonialists in America following the “discovery” of America by </w:t>
      </w:r>
      <w:r w:rsidR="00D43FB3" w:rsidRPr="00DB252E">
        <w:rPr>
          <w:i/>
        </w:rPr>
        <w:t>Christopher Columbus</w:t>
      </w:r>
      <w:r w:rsidR="00D43FB3" w:rsidRPr="00DB252E">
        <w:t>, 1492 (</w:t>
      </w:r>
      <w:r w:rsidR="00F00AC8">
        <w:t>Wells &amp; Read, 2002</w:t>
      </w:r>
      <w:r w:rsidR="00D43FB3" w:rsidRPr="00DB252E">
        <w:t>).</w:t>
      </w:r>
    </w:p>
    <w:p w:rsidR="006F41B0" w:rsidRPr="00DB252E" w:rsidRDefault="00DC2BCF" w:rsidP="00DB252E">
      <w:pPr>
        <w:spacing w:line="480" w:lineRule="auto"/>
        <w:ind w:firstLine="720"/>
      </w:pPr>
      <w:r w:rsidRPr="00DB252E">
        <w:rPr>
          <w:i/>
        </w:rPr>
        <w:t xml:space="preserve">Octavia </w:t>
      </w:r>
      <w:proofErr w:type="spellStart"/>
      <w:r w:rsidRPr="00DB252E">
        <w:rPr>
          <w:i/>
        </w:rPr>
        <w:t>Bloodreina</w:t>
      </w:r>
      <w:proofErr w:type="spellEnd"/>
      <w:r w:rsidRPr="00DB252E">
        <w:t xml:space="preserve"> died in 1555 in an attack of their hideout by imperial colonial soldiers. She left a very strong legacy of a renowned female tribal leader who led long successful rebellion against the colonial leaders. She is remembered as a renowned leader of her tribe, a skilled farmer and trader, and an exemplary religious leader. I created this character because the available literature do not talk of any renowned female indigenous American leader who led her tribe in rebellion of the British colonialism despite the women of that period assuming higher status and positions in the then society. I created this character out of belief that women too participated actively in revolting against British occupation of America despite the lack of any mention of such occurrences in the available literature. The connection that I can draw from my own life is the existence of strength female leaders </w:t>
      </w:r>
      <w:r w:rsidR="00054B5C" w:rsidRPr="00DB252E">
        <w:t>who</w:t>
      </w:r>
      <w:r w:rsidRPr="00DB252E">
        <w:t xml:space="preserve"> </w:t>
      </w:r>
      <w:r w:rsidR="00054B5C" w:rsidRPr="00DB252E">
        <w:t>have le</w:t>
      </w:r>
      <w:r w:rsidRPr="00DB252E">
        <w:t>d to significant cha</w:t>
      </w:r>
      <w:r w:rsidR="00054B5C" w:rsidRPr="00DB252E">
        <w:t>n</w:t>
      </w:r>
      <w:r w:rsidRPr="00DB252E">
        <w:t xml:space="preserve">ge in the way the </w:t>
      </w:r>
      <w:r w:rsidR="00054B5C" w:rsidRPr="00DB252E">
        <w:t>society operates. An example would be t</w:t>
      </w:r>
      <w:r w:rsidRPr="00DB252E">
        <w:t xml:space="preserve">he two co-founders of </w:t>
      </w:r>
      <w:r w:rsidRPr="00DB252E">
        <w:rPr>
          <w:i/>
        </w:rPr>
        <w:t>Black Lives Matter</w:t>
      </w:r>
      <w:r w:rsidRPr="00DB252E">
        <w:t xml:space="preserve"> </w:t>
      </w:r>
      <w:r w:rsidR="00054B5C" w:rsidRPr="00DB252E">
        <w:rPr>
          <w:i/>
        </w:rPr>
        <w:t>Movement</w:t>
      </w:r>
      <w:r w:rsidR="00054B5C" w:rsidRPr="00DB252E">
        <w:t xml:space="preserve"> </w:t>
      </w:r>
      <w:r w:rsidRPr="00DB252E">
        <w:t>who</w:t>
      </w:r>
      <w:r w:rsidR="00054B5C" w:rsidRPr="00DB252E">
        <w:t>, through the activities of the movement,</w:t>
      </w:r>
      <w:r w:rsidRPr="00DB252E">
        <w:t xml:space="preserve"> have been able to call the nation’</w:t>
      </w:r>
      <w:r w:rsidR="00054B5C" w:rsidRPr="00DB252E">
        <w:t xml:space="preserve">s attention, now more than ever, </w:t>
      </w:r>
      <w:r w:rsidRPr="00DB252E">
        <w:t xml:space="preserve">to the injustices eating through the nation that are rooted in the same systems meant to protect the vulnerable populations. </w:t>
      </w:r>
      <w:r w:rsidR="00325EEA" w:rsidRPr="00DB252E">
        <w:t xml:space="preserve">It is in acknowledging the positive contributions that women make to build the society and make it a place worth living that I created this character as a tribute to all women leaders who lost their lives throughout history in fighting for a better America. </w:t>
      </w:r>
    </w:p>
    <w:p w:rsidR="00DB252E" w:rsidRDefault="00DB252E">
      <w:r>
        <w:br w:type="page"/>
      </w:r>
    </w:p>
    <w:p w:rsidR="00325EEA" w:rsidRPr="008B31EA" w:rsidRDefault="00325EEA" w:rsidP="008B31EA">
      <w:pPr>
        <w:spacing w:line="480" w:lineRule="auto"/>
        <w:jc w:val="center"/>
        <w:rPr>
          <w:b/>
        </w:rPr>
      </w:pPr>
      <w:r w:rsidRPr="008B31EA">
        <w:rPr>
          <w:b/>
        </w:rPr>
        <w:lastRenderedPageBreak/>
        <w:t>References</w:t>
      </w:r>
    </w:p>
    <w:p w:rsidR="00325EEA" w:rsidRDefault="00325EEA" w:rsidP="00DB252E">
      <w:pPr>
        <w:spacing w:line="480" w:lineRule="auto"/>
        <w:ind w:left="720" w:hanging="720"/>
      </w:pPr>
      <w:proofErr w:type="spellStart"/>
      <w:r w:rsidRPr="00DB252E">
        <w:t>Butzer</w:t>
      </w:r>
      <w:proofErr w:type="spellEnd"/>
      <w:r w:rsidRPr="00DB252E">
        <w:t xml:space="preserve">, W. K. (1992). The Americas before and after 1492: Current Geographical Research. </w:t>
      </w:r>
      <w:r w:rsidRPr="00DB252E">
        <w:rPr>
          <w:i/>
        </w:rPr>
        <w:t>Annals of the Association of American Geographers</w:t>
      </w:r>
      <w:r w:rsidRPr="00DB252E">
        <w:t>, 345-368</w:t>
      </w:r>
    </w:p>
    <w:p w:rsidR="00DB252E" w:rsidRPr="00DB252E" w:rsidRDefault="00DB252E" w:rsidP="00DB252E">
      <w:pPr>
        <w:spacing w:line="480" w:lineRule="auto"/>
        <w:ind w:left="720" w:hanging="720"/>
      </w:pPr>
      <w:proofErr w:type="gramStart"/>
      <w:r>
        <w:t xml:space="preserve">Ehlers, J., &amp; </w:t>
      </w:r>
      <w:proofErr w:type="spellStart"/>
      <w:r>
        <w:t>Gibbard</w:t>
      </w:r>
      <w:proofErr w:type="spellEnd"/>
      <w:r>
        <w:t>, P. L. (2004).</w:t>
      </w:r>
      <w:proofErr w:type="gramEnd"/>
      <w:r>
        <w:t xml:space="preserve"> </w:t>
      </w:r>
      <w:r w:rsidRPr="00DB252E">
        <w:rPr>
          <w:i/>
        </w:rPr>
        <w:t>Quaternary Glaciations: Extent and Chronology 2: Part II North America</w:t>
      </w:r>
      <w:r>
        <w:t xml:space="preserve">. Amsterdam: Elsevier. </w:t>
      </w:r>
    </w:p>
    <w:p w:rsidR="00325EEA" w:rsidRDefault="00325EEA" w:rsidP="00DB252E">
      <w:pPr>
        <w:spacing w:line="480" w:lineRule="auto"/>
        <w:ind w:left="720" w:hanging="720"/>
      </w:pPr>
      <w:proofErr w:type="gramStart"/>
      <w:r w:rsidRPr="00DB252E">
        <w:t>History Central (2020).</w:t>
      </w:r>
      <w:proofErr w:type="gramEnd"/>
      <w:r w:rsidRPr="00DB252E">
        <w:t xml:space="preserve"> </w:t>
      </w:r>
      <w:proofErr w:type="gramStart"/>
      <w:r w:rsidRPr="00DB252E">
        <w:rPr>
          <w:i/>
        </w:rPr>
        <w:t>Native Americans Prior to 1492</w:t>
      </w:r>
      <w:r w:rsidRPr="00DB252E">
        <w:t>.</w:t>
      </w:r>
      <w:proofErr w:type="gramEnd"/>
      <w:r w:rsidRPr="00DB252E">
        <w:t xml:space="preserve"> Retrieved from </w:t>
      </w:r>
      <w:hyperlink r:id="rId7" w:history="1">
        <w:r w:rsidRPr="00DB252E">
          <w:rPr>
            <w:rStyle w:val="Hyperlink"/>
          </w:rPr>
          <w:t>https://www.historycentral.com/Indians/Before.html</w:t>
        </w:r>
      </w:hyperlink>
      <w:r w:rsidRPr="00DB252E">
        <w:t xml:space="preserve"> </w:t>
      </w:r>
    </w:p>
    <w:p w:rsidR="00DB252E" w:rsidRPr="00DB252E" w:rsidRDefault="00DB252E" w:rsidP="00DB252E">
      <w:pPr>
        <w:spacing w:line="480" w:lineRule="auto"/>
        <w:ind w:left="720" w:hanging="720"/>
      </w:pPr>
      <w:r>
        <w:t xml:space="preserve">Wells, S., &amp; Read, M. (2002). </w:t>
      </w:r>
      <w:proofErr w:type="gramStart"/>
      <w:r w:rsidRPr="00DB252E">
        <w:rPr>
          <w:i/>
        </w:rPr>
        <w:t>The Journey of Man- A Genetic Odyssey</w:t>
      </w:r>
      <w:r>
        <w:t>.</w:t>
      </w:r>
      <w:proofErr w:type="gramEnd"/>
      <w:r>
        <w:t xml:space="preserve"> Random House, pp. 138-40</w:t>
      </w:r>
    </w:p>
    <w:sectPr w:rsidR="00DB252E" w:rsidRPr="00DB25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331" w:rsidRDefault="00A75331" w:rsidP="00FC0D24">
      <w:pPr>
        <w:spacing w:after="0" w:line="240" w:lineRule="auto"/>
      </w:pPr>
      <w:r>
        <w:separator/>
      </w:r>
    </w:p>
  </w:endnote>
  <w:endnote w:type="continuationSeparator" w:id="0">
    <w:p w:rsidR="00A75331" w:rsidRDefault="00A75331" w:rsidP="00FC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331" w:rsidRDefault="00A75331" w:rsidP="00FC0D24">
      <w:pPr>
        <w:spacing w:after="0" w:line="240" w:lineRule="auto"/>
      </w:pPr>
      <w:r>
        <w:separator/>
      </w:r>
    </w:p>
  </w:footnote>
  <w:footnote w:type="continuationSeparator" w:id="0">
    <w:p w:rsidR="00A75331" w:rsidRDefault="00A75331" w:rsidP="00FC0D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943179"/>
      <w:docPartObj>
        <w:docPartGallery w:val="Page Numbers (Top of Page)"/>
        <w:docPartUnique/>
      </w:docPartObj>
    </w:sdtPr>
    <w:sdtEndPr>
      <w:rPr>
        <w:noProof/>
      </w:rPr>
    </w:sdtEndPr>
    <w:sdtContent>
      <w:p w:rsidR="00FC0D24" w:rsidRDefault="00FC0D24">
        <w:pPr>
          <w:pStyle w:val="Header"/>
          <w:jc w:val="right"/>
        </w:pPr>
        <w:r>
          <w:fldChar w:fldCharType="begin"/>
        </w:r>
        <w:r>
          <w:instrText xml:space="preserve"> PAGE   \* MERGEFORMAT </w:instrText>
        </w:r>
        <w:r>
          <w:fldChar w:fldCharType="separate"/>
        </w:r>
        <w:r w:rsidR="008B31EA">
          <w:rPr>
            <w:noProof/>
          </w:rPr>
          <w:t>2</w:t>
        </w:r>
        <w:r>
          <w:rPr>
            <w:noProof/>
          </w:rPr>
          <w:fldChar w:fldCharType="end"/>
        </w:r>
      </w:p>
    </w:sdtContent>
  </w:sdt>
  <w:p w:rsidR="00FC0D24" w:rsidRDefault="00FC0D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606"/>
    <w:rsid w:val="00054B5C"/>
    <w:rsid w:val="000A71D8"/>
    <w:rsid w:val="001F7606"/>
    <w:rsid w:val="002A13B5"/>
    <w:rsid w:val="002A5CCD"/>
    <w:rsid w:val="00325EEA"/>
    <w:rsid w:val="0035425F"/>
    <w:rsid w:val="004F0B7A"/>
    <w:rsid w:val="006347AD"/>
    <w:rsid w:val="006400E1"/>
    <w:rsid w:val="006F41B0"/>
    <w:rsid w:val="008B31EA"/>
    <w:rsid w:val="0091165A"/>
    <w:rsid w:val="009C66F7"/>
    <w:rsid w:val="009C6FB9"/>
    <w:rsid w:val="00A75331"/>
    <w:rsid w:val="00B608B6"/>
    <w:rsid w:val="00D43FB3"/>
    <w:rsid w:val="00DB252E"/>
    <w:rsid w:val="00DC2BCF"/>
    <w:rsid w:val="00E07672"/>
    <w:rsid w:val="00EC4EA8"/>
    <w:rsid w:val="00ED2D9B"/>
    <w:rsid w:val="00EE6279"/>
    <w:rsid w:val="00F00AC8"/>
    <w:rsid w:val="00FC0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5EEA"/>
    <w:rPr>
      <w:color w:val="0000FF" w:themeColor="hyperlink"/>
      <w:u w:val="single"/>
    </w:rPr>
  </w:style>
  <w:style w:type="paragraph" w:styleId="Header">
    <w:name w:val="header"/>
    <w:basedOn w:val="Normal"/>
    <w:link w:val="HeaderChar"/>
    <w:uiPriority w:val="99"/>
    <w:unhideWhenUsed/>
    <w:rsid w:val="00FC0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D24"/>
  </w:style>
  <w:style w:type="paragraph" w:styleId="Footer">
    <w:name w:val="footer"/>
    <w:basedOn w:val="Normal"/>
    <w:link w:val="FooterChar"/>
    <w:uiPriority w:val="99"/>
    <w:unhideWhenUsed/>
    <w:rsid w:val="00FC0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D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5EEA"/>
    <w:rPr>
      <w:color w:val="0000FF" w:themeColor="hyperlink"/>
      <w:u w:val="single"/>
    </w:rPr>
  </w:style>
  <w:style w:type="paragraph" w:styleId="Header">
    <w:name w:val="header"/>
    <w:basedOn w:val="Normal"/>
    <w:link w:val="HeaderChar"/>
    <w:uiPriority w:val="99"/>
    <w:unhideWhenUsed/>
    <w:rsid w:val="00FC0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D24"/>
  </w:style>
  <w:style w:type="paragraph" w:styleId="Footer">
    <w:name w:val="footer"/>
    <w:basedOn w:val="Normal"/>
    <w:link w:val="FooterChar"/>
    <w:uiPriority w:val="99"/>
    <w:unhideWhenUsed/>
    <w:rsid w:val="00FC0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istorycentral.com/Indians/Before.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11</cp:revision>
  <dcterms:created xsi:type="dcterms:W3CDTF">2020-11-08T10:56:00Z</dcterms:created>
  <dcterms:modified xsi:type="dcterms:W3CDTF">2020-11-08T15:18:00Z</dcterms:modified>
</cp:coreProperties>
</file>